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E28" w:rsidRPr="008A7C2B" w:rsidRDefault="009116F9" w:rsidP="00145E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>Додаток 1</w:t>
      </w:r>
    </w:p>
    <w:p w:rsidR="001523B4" w:rsidRPr="008A7C2B" w:rsidRDefault="009116F9" w:rsidP="00145E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>до реєстраційного посвідчення АВ-</w:t>
      </w:r>
      <w:r w:rsidR="005F5CF9" w:rsidRPr="008A7C2B">
        <w:rPr>
          <w:rFonts w:ascii="Times New Roman" w:hAnsi="Times New Roman" w:cs="Times New Roman"/>
          <w:sz w:val="24"/>
          <w:szCs w:val="24"/>
        </w:rPr>
        <w:t>05</w:t>
      </w:r>
      <w:r w:rsidR="001D66FD" w:rsidRPr="008A7C2B">
        <w:rPr>
          <w:rFonts w:ascii="Times New Roman" w:hAnsi="Times New Roman" w:cs="Times New Roman"/>
          <w:sz w:val="24"/>
          <w:szCs w:val="24"/>
        </w:rPr>
        <w:t>5</w:t>
      </w:r>
      <w:r w:rsidR="005F5CF9" w:rsidRPr="008A7C2B">
        <w:rPr>
          <w:rFonts w:ascii="Times New Roman" w:hAnsi="Times New Roman" w:cs="Times New Roman"/>
          <w:sz w:val="24"/>
          <w:szCs w:val="24"/>
        </w:rPr>
        <w:t>68</w:t>
      </w:r>
      <w:r w:rsidRPr="008A7C2B">
        <w:rPr>
          <w:rFonts w:ascii="Times New Roman" w:hAnsi="Times New Roman" w:cs="Times New Roman"/>
          <w:sz w:val="24"/>
          <w:szCs w:val="24"/>
        </w:rPr>
        <w:t>-01-14</w:t>
      </w:r>
    </w:p>
    <w:p w:rsidR="00145E28" w:rsidRPr="008A7C2B" w:rsidRDefault="00145E28" w:rsidP="00145E2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7126A" w:rsidRPr="008A7C2B" w:rsidRDefault="009116F9" w:rsidP="00F7126A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A7C2B">
        <w:rPr>
          <w:rFonts w:ascii="Times New Roman" w:hAnsi="Times New Roman" w:cs="Times New Roman"/>
          <w:b/>
          <w:sz w:val="21"/>
          <w:szCs w:val="21"/>
        </w:rPr>
        <w:t>Коротка характеристика препарату</w:t>
      </w:r>
    </w:p>
    <w:p w:rsidR="00145E28" w:rsidRPr="008A7C2B" w:rsidRDefault="00F7126A" w:rsidP="00C6147A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A7C2B">
        <w:rPr>
          <w:rFonts w:ascii="Times New Roman" w:hAnsi="Times New Roman" w:cs="Times New Roman"/>
          <w:b/>
          <w:sz w:val="24"/>
          <w:szCs w:val="24"/>
        </w:rPr>
        <w:t xml:space="preserve">1. Назва </w:t>
      </w:r>
    </w:p>
    <w:p w:rsidR="00145E28" w:rsidRPr="008A7C2B" w:rsidRDefault="00F7126A" w:rsidP="00C6147A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 xml:space="preserve">Розчин </w:t>
      </w:r>
      <w:r w:rsidR="001D66FD" w:rsidRPr="008A7C2B">
        <w:rPr>
          <w:rFonts w:ascii="Times New Roman" w:hAnsi="Times New Roman" w:cs="Times New Roman"/>
          <w:sz w:val="24"/>
          <w:szCs w:val="24"/>
        </w:rPr>
        <w:t xml:space="preserve">новокаїну </w:t>
      </w:r>
      <w:r w:rsidR="005744B0" w:rsidRPr="008A7C2B">
        <w:rPr>
          <w:rFonts w:ascii="Times New Roman" w:hAnsi="Times New Roman" w:cs="Times New Roman"/>
          <w:sz w:val="24"/>
          <w:szCs w:val="24"/>
        </w:rPr>
        <w:t>0,5</w:t>
      </w:r>
      <w:r w:rsidR="001D66FD" w:rsidRPr="008A7C2B">
        <w:rPr>
          <w:rFonts w:ascii="Times New Roman" w:hAnsi="Times New Roman" w:cs="Times New Roman"/>
          <w:sz w:val="24"/>
          <w:szCs w:val="24"/>
        </w:rPr>
        <w:t>%</w:t>
      </w:r>
      <w:r w:rsidRPr="008A7C2B">
        <w:rPr>
          <w:rFonts w:ascii="Times New Roman" w:hAnsi="Times New Roman" w:cs="Times New Roman"/>
          <w:sz w:val="24"/>
          <w:szCs w:val="24"/>
        </w:rPr>
        <w:t xml:space="preserve"> для ін’єкцій</w:t>
      </w:r>
      <w:r w:rsidR="00145E28" w:rsidRPr="008A7C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5E28" w:rsidRPr="008A7C2B" w:rsidRDefault="00F7126A" w:rsidP="00C6147A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A7C2B">
        <w:rPr>
          <w:rFonts w:ascii="Times New Roman" w:hAnsi="Times New Roman" w:cs="Times New Roman"/>
          <w:b/>
          <w:sz w:val="24"/>
          <w:szCs w:val="24"/>
        </w:rPr>
        <w:t xml:space="preserve">2. Склад </w:t>
      </w:r>
    </w:p>
    <w:p w:rsidR="00145E28" w:rsidRPr="008A7C2B" w:rsidRDefault="00F7126A" w:rsidP="00C6147A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>100 мл препарату містять діючу речовину :</w:t>
      </w:r>
    </w:p>
    <w:p w:rsidR="00145E28" w:rsidRPr="008A7C2B" w:rsidRDefault="001D66FD" w:rsidP="00C6147A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>новокаїн (</w:t>
      </w:r>
      <w:r w:rsidR="0090354E" w:rsidRPr="008A7C2B">
        <w:rPr>
          <w:rFonts w:ascii="Times New Roman" w:hAnsi="Times New Roman" w:cs="Times New Roman"/>
          <w:sz w:val="24"/>
          <w:szCs w:val="24"/>
        </w:rPr>
        <w:t>прокаїн</w:t>
      </w:r>
      <w:r w:rsidRPr="008A7C2B">
        <w:rPr>
          <w:rFonts w:ascii="Times New Roman" w:hAnsi="Times New Roman" w:cs="Times New Roman"/>
          <w:sz w:val="24"/>
          <w:szCs w:val="24"/>
        </w:rPr>
        <w:t>)</w:t>
      </w:r>
      <w:r w:rsidR="005744B0" w:rsidRPr="008A7C2B">
        <w:rPr>
          <w:rFonts w:ascii="Times New Roman" w:hAnsi="Times New Roman" w:cs="Times New Roman"/>
          <w:sz w:val="24"/>
          <w:szCs w:val="24"/>
        </w:rPr>
        <w:t xml:space="preserve"> – 0,5 г.</w:t>
      </w:r>
    </w:p>
    <w:p w:rsidR="00145E28" w:rsidRPr="008A7C2B" w:rsidRDefault="00F7126A" w:rsidP="00C6147A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 xml:space="preserve">Допоміжні речовини: </w:t>
      </w:r>
      <w:r w:rsidR="001D66FD" w:rsidRPr="008A7C2B">
        <w:rPr>
          <w:rFonts w:ascii="Times New Roman" w:hAnsi="Times New Roman" w:cs="Times New Roman"/>
          <w:sz w:val="24"/>
          <w:szCs w:val="24"/>
        </w:rPr>
        <w:t xml:space="preserve">хлористоводнева кислота (0,1М), </w:t>
      </w:r>
      <w:r w:rsidRPr="008A7C2B">
        <w:rPr>
          <w:rFonts w:ascii="Times New Roman" w:hAnsi="Times New Roman" w:cs="Times New Roman"/>
          <w:sz w:val="24"/>
          <w:szCs w:val="24"/>
        </w:rPr>
        <w:t>вода для ін’єкцій.</w:t>
      </w:r>
    </w:p>
    <w:p w:rsidR="00145E28" w:rsidRPr="008A7C2B" w:rsidRDefault="00F7126A" w:rsidP="00C6147A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b/>
          <w:sz w:val="24"/>
          <w:szCs w:val="24"/>
        </w:rPr>
        <w:t>3</w:t>
      </w:r>
      <w:r w:rsidR="003C2CE0" w:rsidRPr="008A7C2B">
        <w:rPr>
          <w:rFonts w:ascii="Times New Roman" w:hAnsi="Times New Roman" w:cs="Times New Roman"/>
          <w:b/>
          <w:sz w:val="24"/>
          <w:szCs w:val="24"/>
        </w:rPr>
        <w:t>. Фармацевтична (лікарська) форма</w:t>
      </w:r>
    </w:p>
    <w:p w:rsidR="00145E28" w:rsidRPr="008A7C2B" w:rsidRDefault="00145E28" w:rsidP="00C6147A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>Розчин для ін’єкцій.</w:t>
      </w:r>
    </w:p>
    <w:p w:rsidR="00145E28" w:rsidRPr="008A7C2B" w:rsidRDefault="003C2CE0" w:rsidP="00C6147A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b/>
          <w:sz w:val="24"/>
          <w:szCs w:val="24"/>
        </w:rPr>
        <w:t>4. Фармакологічні властивості</w:t>
      </w:r>
    </w:p>
    <w:p w:rsidR="009E2DEC" w:rsidRPr="008A7C2B" w:rsidRDefault="009E2DEC" w:rsidP="009E2DEC">
      <w:pPr>
        <w:pStyle w:val="a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7C2B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A7C2B">
        <w:rPr>
          <w:rFonts w:ascii="Times New Roman" w:hAnsi="Times New Roman" w:cs="Times New Roman"/>
          <w:b/>
          <w:i/>
          <w:sz w:val="24"/>
          <w:szCs w:val="24"/>
          <w:lang w:val="en-US"/>
        </w:rPr>
        <w:t>ATC</w:t>
      </w:r>
      <w:r w:rsidRPr="008A7C2B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8A7C2B">
        <w:rPr>
          <w:rFonts w:ascii="Times New Roman" w:hAnsi="Times New Roman" w:cs="Times New Roman"/>
          <w:b/>
          <w:i/>
          <w:sz w:val="24"/>
          <w:szCs w:val="24"/>
          <w:lang w:val="en-US"/>
        </w:rPr>
        <w:t>vet</w:t>
      </w:r>
      <w:r w:rsidRPr="008A7C2B">
        <w:rPr>
          <w:rFonts w:ascii="Times New Roman" w:hAnsi="Times New Roman" w:cs="Times New Roman"/>
          <w:b/>
          <w:i/>
          <w:sz w:val="24"/>
          <w:szCs w:val="24"/>
        </w:rPr>
        <w:t xml:space="preserve"> класифікаційний код: </w:t>
      </w:r>
      <w:r w:rsidRPr="008A7C2B">
        <w:rPr>
          <w:rFonts w:ascii="Times New Roman" w:hAnsi="Times New Roman" w:cs="Times New Roman"/>
          <w:b/>
          <w:i/>
          <w:sz w:val="24"/>
          <w:szCs w:val="24"/>
          <w:lang w:val="en-US"/>
        </w:rPr>
        <w:t>QN</w:t>
      </w:r>
      <w:r w:rsidRPr="008A7C2B">
        <w:rPr>
          <w:rFonts w:ascii="Times New Roman" w:hAnsi="Times New Roman" w:cs="Times New Roman"/>
          <w:b/>
          <w:i/>
          <w:sz w:val="24"/>
          <w:szCs w:val="24"/>
        </w:rPr>
        <w:t>01</w:t>
      </w:r>
      <w:r w:rsidRPr="008A7C2B">
        <w:rPr>
          <w:rFonts w:ascii="Times New Roman" w:hAnsi="Times New Roman" w:cs="Times New Roman"/>
          <w:b/>
          <w:i/>
          <w:sz w:val="24"/>
          <w:szCs w:val="24"/>
          <w:lang w:val="en-US"/>
        </w:rPr>
        <w:t>B</w:t>
      </w:r>
      <w:r w:rsidRPr="008A7C2B">
        <w:rPr>
          <w:rFonts w:ascii="Times New Roman" w:hAnsi="Times New Roman" w:cs="Times New Roman"/>
          <w:b/>
          <w:i/>
          <w:sz w:val="24"/>
          <w:szCs w:val="24"/>
        </w:rPr>
        <w:t xml:space="preserve"> – анестетик для місцевого застосування. </w:t>
      </w:r>
      <w:r w:rsidRPr="008A7C2B">
        <w:rPr>
          <w:rFonts w:ascii="Times New Roman" w:hAnsi="Times New Roman" w:cs="Times New Roman"/>
          <w:b/>
          <w:i/>
          <w:sz w:val="24"/>
          <w:szCs w:val="24"/>
          <w:lang w:val="en-US"/>
        </w:rPr>
        <w:t>QN</w:t>
      </w:r>
      <w:r w:rsidRPr="008A7C2B">
        <w:rPr>
          <w:rFonts w:ascii="Times New Roman" w:hAnsi="Times New Roman" w:cs="Times New Roman"/>
          <w:b/>
          <w:i/>
          <w:sz w:val="24"/>
          <w:szCs w:val="24"/>
        </w:rPr>
        <w:t>01</w:t>
      </w:r>
      <w:r w:rsidRPr="008A7C2B">
        <w:rPr>
          <w:rFonts w:ascii="Times New Roman" w:hAnsi="Times New Roman" w:cs="Times New Roman"/>
          <w:b/>
          <w:i/>
          <w:sz w:val="24"/>
          <w:szCs w:val="24"/>
          <w:lang w:val="en-US"/>
        </w:rPr>
        <w:t>BA</w:t>
      </w:r>
      <w:r w:rsidRPr="008A7C2B">
        <w:rPr>
          <w:rFonts w:ascii="Times New Roman" w:hAnsi="Times New Roman" w:cs="Times New Roman"/>
          <w:b/>
          <w:i/>
          <w:sz w:val="24"/>
          <w:szCs w:val="24"/>
        </w:rPr>
        <w:t xml:space="preserve">02 - Прокаїн.                                                        </w:t>
      </w:r>
    </w:p>
    <w:p w:rsidR="009E2DEC" w:rsidRPr="008A7C2B" w:rsidRDefault="009E2DEC" w:rsidP="009E2DEC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 xml:space="preserve">Новокаїн (прокаїн) блокує дію нервових волокон та закінчень, спричиняючи анестезію. Механізм анестезуючої дії пов’язаний з блокадою натрієвих каналів, гальмуванням калієвого току, конкуренцією з кальцієм, зниженням поверхневого натягу фосфоліпідного шару мембран, пригніченням окисно-відновних процесів та генерації імпульсів. Не має судинозвужувальної дії, не проникає через непошкоджену шкіру, дуже повільно – крізь непошкоджені слизові оболонки.  Він діє швидко, але недовго (до30-50 хвилин).                                                                                                                                                       Після потрапляння новокаїну у кров’яне русло відбувається загальний вплив на організм: зменшується утворення ацетилхоліну та знижується збудливість периферичних холіноактивних систем, блокується передача нервового збудження у вегетативних гангліях (особливо холінергічних), понижується чутливість моторних зон кори головного мозку, пригнічуються спинномозкові рефлекси (особливо поперекового відділу), знижується чутливість рецепторів внутрішніх органів (серце, легені, кишечник). Препарат пригнічує рефлекси. </w:t>
      </w:r>
    </w:p>
    <w:p w:rsidR="009E2DEC" w:rsidRPr="008A7C2B" w:rsidRDefault="009E2DEC" w:rsidP="009E2DEC">
      <w:pPr>
        <w:pStyle w:val="a9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 xml:space="preserve">Розчин новокаїну 0,5% у дозі 1 мл на 1кг маси тіла при вісцеральній новокаїновій блокаді має стимулюючий вплив на моторну функцію передшлунків та кишечника перші 2-3 години. Збільшення дози до 2 мл препарату на 1 кг маси тіла супроводжується послабленням функції травного каналу та токсичними явищами (тимпанія). За первинної атонії передшлунків та кишечника у корів під дією розчину новокаїну 0,5% в оптимальних дозах відновлюється моторна функція травного каналу, пришвидшується скорочення передшлунків та кишечника, що покращує загальний стан тварини.                                                                                                                                             </w:t>
      </w:r>
    </w:p>
    <w:p w:rsidR="009E2DEC" w:rsidRPr="008A7C2B" w:rsidRDefault="009E2DEC" w:rsidP="009E2DEC">
      <w:pPr>
        <w:pStyle w:val="a9"/>
        <w:ind w:firstLineChars="236" w:firstLine="566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>Після парентерального введення прокаїн дуже швидко всмоктується в кров.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Швидкість абсорбції залежить від шляху введення та місця ін’єкції (висока васкуляризація - швидше всмоктування).</w:t>
      </w:r>
      <w:r w:rsidRPr="008A7C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9E2DEC" w:rsidRPr="008A7C2B" w:rsidRDefault="009E2DEC" w:rsidP="009E2DEC">
      <w:pPr>
        <w:pStyle w:val="a9"/>
        <w:ind w:firstLineChars="236" w:firstLine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Новокаїн (прокаїн) </w:t>
      </w:r>
      <w:r w:rsidRPr="008A7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погано проникає через гематоенцефалічний бар’єр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обмежує  центральні ефекти. Добре розподіляється у м’яких тканинах, менше — у жировій тканині. Зв’язується з білками плазми на 20–30%.                                                                                                                                                                                        </w:t>
      </w:r>
    </w:p>
    <w:p w:rsidR="009E2DEC" w:rsidRPr="008A7C2B" w:rsidRDefault="009E2DEC" w:rsidP="009E2DEC">
      <w:pPr>
        <w:pStyle w:val="a9"/>
        <w:ind w:firstLineChars="23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 xml:space="preserve">Час розпаду новокаїну у печінці – до 40 хвилин. Гідроліз новокаїну здійснюється ферментом  холін естеразою до 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амінобензойної кислоти (ПАБК) та діетиламіноетанолу</w:t>
      </w:r>
      <w:r w:rsidRPr="008A7C2B">
        <w:rPr>
          <w:rFonts w:ascii="Times New Roman" w:hAnsi="Times New Roman" w:cs="Times New Roman"/>
          <w:sz w:val="24"/>
          <w:szCs w:val="24"/>
        </w:rPr>
        <w:t xml:space="preserve">, виводиться нирками із сечею.                     </w:t>
      </w:r>
    </w:p>
    <w:p w:rsidR="009E2DEC" w:rsidRPr="008A7C2B" w:rsidRDefault="009E2DEC" w:rsidP="009E2DEC">
      <w:pPr>
        <w:pStyle w:val="a9"/>
        <w:ind w:firstLineChars="236" w:firstLine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Клінічні особливості                                                                                                                                                                           5.1 Вид тварин                                                                                                                                                                          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Велика рогата худоба, коні, вівці, свині, собаки.                                                                                                           </w:t>
      </w: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 Показання до застосування                                                                                                                                               </w:t>
      </w:r>
    </w:p>
    <w:p w:rsidR="009E2DEC" w:rsidRPr="008A7C2B" w:rsidRDefault="009E2DEC" w:rsidP="009E2DEC">
      <w:pPr>
        <w:pStyle w:val="a9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Як анеститетик та протисудомний засіб у поєднанні зі специфічними та симптоматичними засобами за виразкової хвороби шлунка, атонії з тимпанією передшлунків та кишечника, диспепсії, спастичних кольках, механічної непрохідності кишечника, травматичного перитоніту, ретикулоперитоніту, бронхопневмонії, катаральної 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пневмонії, гіперемії, набряку легень, випадіння матки, піхви або прямої кишки, метриту, затримки посліду, серозно-катарального маститу, </w:t>
      </w:r>
    </w:p>
    <w:p w:rsidR="009E2DEC" w:rsidRPr="008A7C2B" w:rsidRDefault="009E2DEC" w:rsidP="009E2DEC">
      <w:pPr>
        <w:pStyle w:val="a9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DEC" w:rsidRPr="008A7C2B" w:rsidRDefault="009E2DEC" w:rsidP="009E2DEC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A7C2B">
        <w:rPr>
          <w:rFonts w:ascii="Times New Roman" w:hAnsi="Times New Roman" w:cs="Times New Roman"/>
          <w:sz w:val="24"/>
          <w:szCs w:val="24"/>
        </w:rPr>
        <w:lastRenderedPageBreak/>
        <w:t>Продовження додатку 1                                                                                                                                                                           до реєстраційного посвідчення АВ-05568-01-14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9E2DEC" w:rsidRPr="008A7C2B" w:rsidRDefault="009E2DEC" w:rsidP="009E2DEC">
      <w:pPr>
        <w:pStyle w:val="a9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DEC" w:rsidRPr="008A7C2B" w:rsidRDefault="009E2DEC" w:rsidP="009E2DEC">
      <w:pPr>
        <w:pStyle w:val="a9"/>
        <w:ind w:firstLineChars="236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ревматичного запалення копит, пододерматиту, запалення м'язів та суглобів, при ранах, що повільно гранулюються, виразках, норицях, міозитах, папіломатозах.</w:t>
      </w:r>
    </w:p>
    <w:p w:rsidR="009E2DEC" w:rsidRPr="008A7C2B" w:rsidRDefault="009E2DEC" w:rsidP="009E2DEC">
      <w:pPr>
        <w:pStyle w:val="a9"/>
        <w:ind w:firstLineChars="236" w:firstLine="5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проведення блокад, а також для розчинення ветеринарних лікарських засобів з метою знеболити місце ін'єкції та пролонгувати їхню дію.                                                                                                         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 Протипоказання                                                                                                                                                                                             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Підвищена чутливість до препарату. Гіпотензія, гнійні процеси у місці введення. Не застосовувати за сердечної недостатності, серцевих аритмій, гіперкаліємії, цукрового діабету, ацидозу, неврологічних розладів та шоку.</w:t>
      </w:r>
    </w:p>
    <w:p w:rsidR="009E2DEC" w:rsidRPr="008A7C2B" w:rsidRDefault="009E2DEC" w:rsidP="009E2DEC">
      <w:pPr>
        <w:pStyle w:val="a9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A7C2B">
        <w:rPr>
          <w:b/>
          <w:lang w:eastAsia="ru-RU"/>
        </w:rPr>
        <w:tab/>
      </w:r>
      <w:r w:rsidRPr="008A7C2B">
        <w:rPr>
          <w:rFonts w:ascii="Times New Roman" w:hAnsi="Times New Roman" w:cs="Times New Roman"/>
          <w:b/>
          <w:sz w:val="24"/>
          <w:szCs w:val="24"/>
          <w:lang w:eastAsia="ru-RU"/>
        </w:rPr>
        <w:t>5.4 Побічна дія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Pr="008A7C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8A7C2B">
        <w:rPr>
          <w:rFonts w:ascii="Times New Roman" w:hAnsi="Times New Roman" w:cs="Times New Roman"/>
          <w:bCs/>
          <w:sz w:val="24"/>
          <w:szCs w:val="24"/>
          <w:lang w:eastAsia="ru-RU"/>
        </w:rPr>
        <w:t>Алергічні реакції: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 свербіж, висип, набряк у місці ін’єкції, кропив’янка, слинотеча, задишка, у важких випадках — </w:t>
      </w:r>
      <w:r w:rsidRPr="008A7C2B">
        <w:rPr>
          <w:rFonts w:ascii="Times New Roman" w:hAnsi="Times New Roman" w:cs="Times New Roman"/>
          <w:bCs/>
          <w:sz w:val="24"/>
          <w:szCs w:val="24"/>
          <w:lang w:eastAsia="ru-RU"/>
        </w:rPr>
        <w:t>анафілактичний шок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9E2DEC" w:rsidRPr="008A7C2B" w:rsidRDefault="009E2DEC" w:rsidP="009E2DEC">
      <w:pPr>
        <w:pStyle w:val="a9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 такі прояви, як слабкість, гіпотонія, колапс, порушення координації рухів. У рідкісних випадках можуть виникати тахікардія, брадикардія, порушення серцевої провідності, падіння артеріального тиску.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 У жуйних — короткочасне зниження моторики рубця</w:t>
      </w:r>
    </w:p>
    <w:p w:rsidR="009E2DEC" w:rsidRPr="008A7C2B" w:rsidRDefault="009E2DEC" w:rsidP="009E2DEC">
      <w:pPr>
        <w:pStyle w:val="a9"/>
        <w:ind w:firstLine="567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Частіше у </w:t>
      </w:r>
      <w:r w:rsidRPr="008A7C2B">
        <w:rPr>
          <w:rFonts w:ascii="Times New Roman" w:hAnsi="Times New Roman" w:cs="Times New Roman"/>
          <w:bCs/>
          <w:sz w:val="24"/>
          <w:szCs w:val="24"/>
          <w:lang w:eastAsia="ru-RU"/>
        </w:rPr>
        <w:t>коней, собак, котів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>, рідше — у великої рогатої худоби.).</w:t>
      </w:r>
      <w:r w:rsidRPr="008A7C2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Місцеві реакції : по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>червоніння, болючість або набряк у місці введення.</w:t>
      </w:r>
      <w:r w:rsidRPr="008A7C2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Іноді — </w:t>
      </w:r>
      <w:r w:rsidRPr="008A7C2B">
        <w:rPr>
          <w:rFonts w:ascii="Times New Roman" w:hAnsi="Times New Roman" w:cs="Times New Roman"/>
          <w:bCs/>
          <w:sz w:val="24"/>
          <w:szCs w:val="24"/>
          <w:lang w:eastAsia="ru-RU"/>
        </w:rPr>
        <w:t>інфільтрат.</w:t>
      </w:r>
    </w:p>
    <w:p w:rsidR="009E2DEC" w:rsidRPr="008A7C2B" w:rsidRDefault="009E2DEC" w:rsidP="009E2DEC">
      <w:pPr>
        <w:pStyle w:val="a9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hAnsi="Times New Roman" w:cs="Times New Roman"/>
          <w:b/>
          <w:sz w:val="24"/>
          <w:szCs w:val="24"/>
          <w:lang w:eastAsia="ru-RU"/>
        </w:rPr>
        <w:t>5.5 Особливі застереження при використанні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Внутрішньоартеріально та внутрішньовенно розчин новокаїну 0,5% для  ін’єкцій слід вводити повільно.                                                                                                                                     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Внутрішньоартеріальні введення препарату у максимальних дозах викликають гальмування кори головного мозку, внутрішньовенні введення – збудження.                                                                                                       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A7C2B">
        <w:rPr>
          <w:rFonts w:ascii="Times New Roman" w:hAnsi="Times New Roman" w:cs="Times New Roman"/>
          <w:b/>
          <w:sz w:val="24"/>
          <w:szCs w:val="24"/>
          <w:lang w:eastAsia="ru-RU"/>
        </w:rPr>
        <w:t>5.6 Використання під час вагітності, лактації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Безпека препарату під час вагітності та лактації не встановлена. Прокаїн проникає через плаценту та виділяється з молоком. Застосовувати лише після оцінки співвідношення користі та ризику відповідальним лікарем ветеринарної медицини.                                                                                                                                                                                  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A7C2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5.7 Взаємодія з іншими засобами та інші форми взаємодії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Препарат несумісний із танінами, лугами, окиснювачами, солями важких металів, гексаметилтетраміном (уротропіном), сульфаніламідами.                                                                         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Сульфаніламіди зменшують анестезуючу дію новокаїну. Новокаїн діє антагоністично по відношенню до сульфаніламідних препаратів.                                                                                                                                     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A7C2B">
        <w:rPr>
          <w:rFonts w:ascii="Times New Roman" w:hAnsi="Times New Roman" w:cs="Times New Roman"/>
          <w:b/>
          <w:sz w:val="24"/>
          <w:szCs w:val="24"/>
          <w:lang w:eastAsia="ru-RU"/>
        </w:rPr>
        <w:t>5.8 Дози і способи введення тваринам різного віку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Для короткої новокаїнової блокади нервів вимені у великої рогатої худоби  (за Логвіновим) у надвименний  простір ураженої чверті вводять 150-200 мл розчину новокаїну 0,5% для ін’єкцій.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Для блокади зовнішнього соромітного нерва у великої рогатої худоби (за Башкіровим) у рихлу клітковину між великим і малим поперековими м’язами відповідної сторони вводять 80-100 мл розчину новокаїну 0,5% для ін’єкцій.                                                                                                                                                                              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Для паранефральної блокади (за Вишневським) препарат вводять у навколониркову клітковину. Дози та способи введення препарату залежать від мети застосування (можливе інфільтрування розчину у тканини, у місце проходження нерву, внутрішньовенно або внутрішньоаортально). </w:t>
      </w:r>
    </w:p>
    <w:p w:rsidR="009E2DEC" w:rsidRPr="008A7C2B" w:rsidRDefault="009E2DEC" w:rsidP="009E2DEC">
      <w:pPr>
        <w:pStyle w:val="a9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Також можливе використання препарату як розчинника для сухих форм антибіотиків, </w:t>
      </w:r>
      <w:r w:rsidRPr="008A7C2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відповідно рекомендацій, які зазначені у листівках-вкладках та коротких характеристиках відповідних ветеринарних лікарських засобів</w:t>
      </w: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.                                                                          </w:t>
      </w:r>
    </w:p>
    <w:p w:rsidR="009E2DEC" w:rsidRPr="008A7C2B" w:rsidRDefault="009E2DEC" w:rsidP="009E2DEC">
      <w:pPr>
        <w:pStyle w:val="a9"/>
        <w:ind w:firstLine="567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8A7C2B">
        <w:rPr>
          <w:rFonts w:ascii="Times New Roman" w:hAnsi="Times New Roman" w:cs="Times New Roman"/>
          <w:sz w:val="24"/>
          <w:szCs w:val="24"/>
          <w:lang w:eastAsia="ru-RU"/>
        </w:rPr>
        <w:t xml:space="preserve">Дози розчину новокаїну 0,5% для ін’єкцій:                          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1984"/>
        <w:gridCol w:w="1890"/>
        <w:gridCol w:w="3037"/>
      </w:tblGrid>
      <w:tr w:rsidR="009E2DEC" w:rsidRPr="008A7C2B" w:rsidTr="00432E97">
        <w:tc>
          <w:tcPr>
            <w:tcW w:w="2660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тварини</w:t>
            </w:r>
          </w:p>
        </w:tc>
        <w:tc>
          <w:tcPr>
            <w:tcW w:w="1984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Терапевтична доза (мл/кг)</w:t>
            </w:r>
          </w:p>
        </w:tc>
        <w:tc>
          <w:tcPr>
            <w:tcW w:w="1890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Максимальна доза (мл)</w:t>
            </w:r>
          </w:p>
        </w:tc>
        <w:tc>
          <w:tcPr>
            <w:tcW w:w="3037" w:type="dxa"/>
          </w:tcPr>
          <w:p w:rsidR="009E2DEC" w:rsidRPr="008A7C2B" w:rsidRDefault="009E2DEC" w:rsidP="00432E97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Основні шляхи введення</w:t>
            </w:r>
          </w:p>
        </w:tc>
      </w:tr>
      <w:tr w:rsidR="009E2DEC" w:rsidRPr="008A7C2B" w:rsidTr="00432E97">
        <w:tc>
          <w:tcPr>
            <w:tcW w:w="2660" w:type="dxa"/>
            <w:vAlign w:val="center"/>
          </w:tcPr>
          <w:p w:rsidR="009E2DEC" w:rsidRPr="008A7C2B" w:rsidRDefault="009E2DEC" w:rsidP="00432E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Велика рогата худоба</w:t>
            </w:r>
          </w:p>
        </w:tc>
        <w:tc>
          <w:tcPr>
            <w:tcW w:w="1984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0,5–1,0</w:t>
            </w:r>
          </w:p>
        </w:tc>
        <w:tc>
          <w:tcPr>
            <w:tcW w:w="1890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300–400 мл</w:t>
            </w:r>
          </w:p>
        </w:tc>
        <w:tc>
          <w:tcPr>
            <w:tcW w:w="3037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Підшкірно, параневрально, епідурально, іноді внутрішньовенно чи  внутрішньоаортально </w:t>
            </w: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(0,25%)</w:t>
            </w:r>
          </w:p>
        </w:tc>
      </w:tr>
      <w:tr w:rsidR="009E2DEC" w:rsidRPr="008A7C2B" w:rsidTr="00432E97">
        <w:tc>
          <w:tcPr>
            <w:tcW w:w="2660" w:type="dxa"/>
            <w:vAlign w:val="center"/>
          </w:tcPr>
          <w:p w:rsidR="009E2DEC" w:rsidRPr="008A7C2B" w:rsidRDefault="009E2DEC" w:rsidP="00432E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Коні</w:t>
            </w:r>
          </w:p>
        </w:tc>
        <w:tc>
          <w:tcPr>
            <w:tcW w:w="1984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0,5–1,0</w:t>
            </w:r>
          </w:p>
        </w:tc>
        <w:tc>
          <w:tcPr>
            <w:tcW w:w="1890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300 мл</w:t>
            </w:r>
          </w:p>
        </w:tc>
        <w:tc>
          <w:tcPr>
            <w:tcW w:w="3037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Підшкірно, блокади, епідурально</w:t>
            </w:r>
          </w:p>
        </w:tc>
      </w:tr>
      <w:tr w:rsidR="009E2DEC" w:rsidRPr="008A7C2B" w:rsidTr="00432E97">
        <w:tc>
          <w:tcPr>
            <w:tcW w:w="2660" w:type="dxa"/>
            <w:vAlign w:val="center"/>
          </w:tcPr>
          <w:p w:rsidR="009E2DEC" w:rsidRPr="008A7C2B" w:rsidRDefault="009E2DEC" w:rsidP="00432E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Вівці </w:t>
            </w:r>
          </w:p>
        </w:tc>
        <w:tc>
          <w:tcPr>
            <w:tcW w:w="1984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90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 мл</w:t>
            </w:r>
          </w:p>
        </w:tc>
        <w:tc>
          <w:tcPr>
            <w:tcW w:w="3037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Підшкірно, блокади</w:t>
            </w:r>
          </w:p>
        </w:tc>
      </w:tr>
      <w:tr w:rsidR="009E2DEC" w:rsidRPr="008A7C2B" w:rsidTr="00432E97">
        <w:tc>
          <w:tcPr>
            <w:tcW w:w="2660" w:type="dxa"/>
            <w:vAlign w:val="center"/>
          </w:tcPr>
          <w:p w:rsidR="009E2DEC" w:rsidRPr="008A7C2B" w:rsidRDefault="009E2DEC" w:rsidP="00432E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Свині</w:t>
            </w:r>
          </w:p>
        </w:tc>
        <w:tc>
          <w:tcPr>
            <w:tcW w:w="1984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0,25–0,5</w:t>
            </w:r>
          </w:p>
        </w:tc>
        <w:tc>
          <w:tcPr>
            <w:tcW w:w="1890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150 мл</w:t>
            </w:r>
          </w:p>
        </w:tc>
        <w:tc>
          <w:tcPr>
            <w:tcW w:w="3037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Підшкірно, блокади</w:t>
            </w:r>
          </w:p>
        </w:tc>
      </w:tr>
      <w:tr w:rsidR="009E2DEC" w:rsidRPr="008A7C2B" w:rsidTr="00432E97">
        <w:tc>
          <w:tcPr>
            <w:tcW w:w="2660" w:type="dxa"/>
            <w:vAlign w:val="center"/>
          </w:tcPr>
          <w:p w:rsidR="009E2DEC" w:rsidRPr="008A7C2B" w:rsidRDefault="009E2DEC" w:rsidP="00432E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7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Собаки</w:t>
            </w:r>
          </w:p>
        </w:tc>
        <w:tc>
          <w:tcPr>
            <w:tcW w:w="1984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0,5–1,0</w:t>
            </w:r>
          </w:p>
        </w:tc>
        <w:tc>
          <w:tcPr>
            <w:tcW w:w="1890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 мг/кг (≈2 мл/кг)</w:t>
            </w:r>
          </w:p>
        </w:tc>
        <w:tc>
          <w:tcPr>
            <w:tcW w:w="3037" w:type="dxa"/>
            <w:vAlign w:val="center"/>
          </w:tcPr>
          <w:p w:rsidR="009E2DEC" w:rsidRPr="008A7C2B" w:rsidRDefault="009E2DEC" w:rsidP="00432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Підшкірно, інфільтраційно, епідурально</w:t>
            </w:r>
          </w:p>
        </w:tc>
      </w:tr>
    </w:tbl>
    <w:p w:rsidR="00AE5EC6" w:rsidRPr="008A7C2B" w:rsidRDefault="00AE5EC6" w:rsidP="009E2DEC">
      <w:pPr>
        <w:spacing w:after="0" w:line="240" w:lineRule="auto"/>
        <w:ind w:firstLine="567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DFD" w:rsidRPr="008A7C2B" w:rsidRDefault="009E2DEC" w:rsidP="009E2DEC">
      <w:pPr>
        <w:spacing w:after="0" w:line="240" w:lineRule="auto"/>
        <w:ind w:firstLine="567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введенням препарат підігрівають до температури тіла тварини.                                                    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Внутрішньоартеріально і внутрішньовенно препарат слід вводити повільно.                                                                                                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5.9 Передозування (симптоми, невідкладні засоби, антидоти)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Даних немає.                                                                                                                                                                               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5.10 Спеціальні застереження 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Внутрішньовенне введення препарату у максимальних дозах викликає збудження, а внутрішньо аортальні ін’єкції – гальмування функцій кори головного мозку.</w:t>
      </w:r>
    </w:p>
    <w:p w:rsidR="00EA540E" w:rsidRPr="008A7C2B" w:rsidRDefault="00EA540E" w:rsidP="00EA540E">
      <w:pPr>
        <w:spacing w:after="0" w:line="240" w:lineRule="auto"/>
        <w:ind w:left="142" w:firstLine="425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5.11 Період виведення (каренції): </w:t>
      </w:r>
    </w:p>
    <w:p w:rsidR="00EA540E" w:rsidRPr="008A7C2B" w:rsidRDefault="00EA540E" w:rsidP="009E2DEC">
      <w:pPr>
        <w:spacing w:after="0" w:line="240" w:lineRule="auto"/>
        <w:ind w:firstLine="567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вимагається</w:t>
      </w:r>
    </w:p>
    <w:p w:rsidR="00032DFD" w:rsidRPr="008A7C2B" w:rsidRDefault="00F64986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5.12 Спеціальні застереження для осіб і обслуговуючого персоналу</w:t>
      </w:r>
    </w:p>
    <w:p w:rsidR="00032DFD" w:rsidRPr="008A7C2B" w:rsidRDefault="00F64986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Дотримуватись правил асептики та техніки безпечної фіксації тварин. Вводити повільно!</w:t>
      </w:r>
      <w:r w:rsidR="00D87884"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2DFD" w:rsidRPr="008A7C2B" w:rsidRDefault="00F64986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Фармацевтичні особливості</w:t>
      </w:r>
    </w:p>
    <w:p w:rsidR="00032DFD" w:rsidRPr="008A7C2B" w:rsidRDefault="00F64986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6.1 </w:t>
      </w:r>
      <w:r w:rsidR="00D87884"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 несумісності (основні)</w:t>
      </w:r>
    </w:p>
    <w:p w:rsidR="00032DFD" w:rsidRPr="008A7C2B" w:rsidRDefault="00B96F67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Із танінами, лугами, окиснювачами, солями важких металів, гексаметилтетраміном (уротропіном), сульфаніламідами.</w:t>
      </w:r>
    </w:p>
    <w:p w:rsidR="00032DFD" w:rsidRPr="008A7C2B" w:rsidRDefault="00032DFD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 Термін придатності</w:t>
      </w:r>
    </w:p>
    <w:p w:rsidR="00032DFD" w:rsidRPr="008A7C2B" w:rsidRDefault="00B96F67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32DFD"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роки.</w:t>
      </w:r>
    </w:p>
    <w:p w:rsidR="00032DFD" w:rsidRPr="008A7C2B" w:rsidRDefault="00D87884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 Особливі заходи зберігання</w:t>
      </w:r>
    </w:p>
    <w:p w:rsidR="00032DFD" w:rsidRPr="008A7C2B" w:rsidRDefault="00B96F67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сухому темному</w:t>
      </w:r>
      <w:r w:rsidR="0090354E"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недоступному для дітей</w:t>
      </w: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місці</w:t>
      </w:r>
      <w:r w:rsidR="00D87884"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температури від 0 до 25 </w:t>
      </w:r>
      <w:r w:rsidR="00D87884" w:rsidRPr="008A7C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о </w:t>
      </w:r>
      <w:r w:rsidR="00D87884"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032DFD" w:rsidRPr="008A7C2B" w:rsidRDefault="00100B66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6.4 Природа і склад контейнера первинного пакування </w:t>
      </w:r>
    </w:p>
    <w:p w:rsidR="00032DFD" w:rsidRPr="008A7C2B" w:rsidRDefault="00F37BF5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Скляні стерильні флакони по 100 і 200 мл закупорені гумовими корками та обкатані алюмінієвими ковпачками. </w:t>
      </w:r>
    </w:p>
    <w:p w:rsidR="00C6147A" w:rsidRPr="008A7C2B" w:rsidRDefault="00F37BF5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6.5 Особливі заходи безпеки при поводженні з невикористаним препаратом або з його залишками</w:t>
      </w:r>
      <w:r w:rsidR="00596C7B"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2DFD" w:rsidRPr="008A7C2B" w:rsidRDefault="00F37BF5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Невикористаний препарат або його залишки мають бути утилізовані згідно </w:t>
      </w:r>
      <w:r w:rsidR="00032DFD"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чинних вимог</w:t>
      </w:r>
    </w:p>
    <w:p w:rsidR="00032DFD" w:rsidRPr="008A7C2B" w:rsidRDefault="00F37BF5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Назва і місцезнаходження власника реєстраційного посвідчення </w:t>
      </w:r>
      <w:r w:rsidR="00596C7B" w:rsidRPr="008A7C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2DFD" w:rsidRPr="008A7C2B" w:rsidRDefault="00F37BF5" w:rsidP="00C6147A">
      <w:pPr>
        <w:spacing w:after="0" w:line="240" w:lineRule="auto"/>
        <w:ind w:firstLine="708"/>
        <w:outlineLvl w:val="3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>ТОВ «Науково-виробниче підприємство «АГРОВЕТСЕРВІС»</w:t>
      </w:r>
      <w:r w:rsidR="00B96F67" w:rsidRPr="008A7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DFD" w:rsidRPr="008A7C2B" w:rsidRDefault="00F37BF5" w:rsidP="00C6147A">
      <w:pPr>
        <w:spacing w:after="0" w:line="240" w:lineRule="auto"/>
        <w:ind w:firstLine="708"/>
        <w:outlineLvl w:val="3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 xml:space="preserve">вул. Польова, 13, с. Кинашів, Тульчинський р-н. Вінницька </w:t>
      </w:r>
      <w:r w:rsidR="00B96F67" w:rsidRPr="008A7C2B">
        <w:rPr>
          <w:rFonts w:ascii="Times New Roman" w:hAnsi="Times New Roman" w:cs="Times New Roman"/>
          <w:sz w:val="24"/>
          <w:szCs w:val="24"/>
        </w:rPr>
        <w:t>обл.</w:t>
      </w:r>
      <w:r w:rsidRPr="008A7C2B">
        <w:rPr>
          <w:rFonts w:ascii="Times New Roman" w:hAnsi="Times New Roman" w:cs="Times New Roman"/>
          <w:sz w:val="24"/>
          <w:szCs w:val="24"/>
        </w:rPr>
        <w:t>, 23607,У країна</w:t>
      </w:r>
      <w:r w:rsidR="00B96F67" w:rsidRPr="008A7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47A" w:rsidRPr="008A7C2B" w:rsidRDefault="00C6147A" w:rsidP="00C6147A">
      <w:pPr>
        <w:spacing w:after="0" w:line="240" w:lineRule="auto"/>
        <w:ind w:firstLine="708"/>
        <w:outlineLvl w:val="3"/>
        <w:rPr>
          <w:rFonts w:ascii="Times New Roman" w:hAnsi="Times New Roman" w:cs="Times New Roman"/>
          <w:sz w:val="24"/>
          <w:szCs w:val="24"/>
        </w:rPr>
      </w:pPr>
    </w:p>
    <w:p w:rsidR="00032DFD" w:rsidRPr="008A7C2B" w:rsidRDefault="00F37BF5" w:rsidP="00C6147A">
      <w:pPr>
        <w:spacing w:after="0" w:line="240" w:lineRule="auto"/>
        <w:ind w:firstLine="708"/>
        <w:outlineLvl w:val="3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Назва і місцезнаходження виробника</w:t>
      </w:r>
      <w:r w:rsidR="00596C7B" w:rsidRPr="008A7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DFD" w:rsidRPr="008A7C2B" w:rsidRDefault="00596C7B" w:rsidP="00C6147A">
      <w:pPr>
        <w:spacing w:after="0" w:line="240" w:lineRule="auto"/>
        <w:ind w:firstLine="708"/>
        <w:outlineLvl w:val="3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>ТОВ «Науково-виробниче підприємство «АГРОВЕТСЕРВІС»</w:t>
      </w:r>
      <w:r w:rsidR="00B96F67" w:rsidRPr="008A7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2DFD" w:rsidRPr="008A7C2B" w:rsidRDefault="00596C7B" w:rsidP="00C6147A">
      <w:pPr>
        <w:spacing w:after="0" w:line="240" w:lineRule="auto"/>
        <w:ind w:firstLine="708"/>
        <w:outlineLvl w:val="3"/>
        <w:rPr>
          <w:rFonts w:ascii="Times New Roman" w:hAnsi="Times New Roman" w:cs="Times New Roman"/>
          <w:sz w:val="24"/>
          <w:szCs w:val="24"/>
        </w:rPr>
      </w:pPr>
      <w:r w:rsidRPr="008A7C2B">
        <w:rPr>
          <w:rFonts w:ascii="Times New Roman" w:hAnsi="Times New Roman" w:cs="Times New Roman"/>
          <w:sz w:val="24"/>
          <w:szCs w:val="24"/>
        </w:rPr>
        <w:t xml:space="preserve">вул. Польова, 13, с. Кинашів, Тульчинський р-н. Вінницька </w:t>
      </w:r>
      <w:r w:rsidR="00B96F67" w:rsidRPr="008A7C2B">
        <w:rPr>
          <w:rFonts w:ascii="Times New Roman" w:hAnsi="Times New Roman" w:cs="Times New Roman"/>
          <w:sz w:val="24"/>
          <w:szCs w:val="24"/>
        </w:rPr>
        <w:t>обл.</w:t>
      </w:r>
      <w:r w:rsidRPr="008A7C2B">
        <w:rPr>
          <w:rFonts w:ascii="Times New Roman" w:hAnsi="Times New Roman" w:cs="Times New Roman"/>
          <w:sz w:val="24"/>
          <w:szCs w:val="24"/>
        </w:rPr>
        <w:t xml:space="preserve">, 23607,У країна </w:t>
      </w:r>
    </w:p>
    <w:p w:rsidR="0081387B" w:rsidRPr="00032DFD" w:rsidRDefault="00596C7B" w:rsidP="00C6147A">
      <w:pPr>
        <w:spacing w:after="0" w:line="240" w:lineRule="auto"/>
        <w:ind w:firstLine="708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C2B">
        <w:rPr>
          <w:rFonts w:ascii="Times New Roman" w:hAnsi="Times New Roman" w:cs="Times New Roman"/>
          <w:b/>
          <w:sz w:val="24"/>
          <w:szCs w:val="24"/>
        </w:rPr>
        <w:t>9. Додаткова інформація</w:t>
      </w:r>
      <w:bookmarkStart w:id="0" w:name="_GoBack"/>
      <w:bookmarkEnd w:id="0"/>
    </w:p>
    <w:sectPr w:rsidR="0081387B" w:rsidRPr="00032DFD" w:rsidSect="007E6EB1">
      <w:footerReference w:type="default" r:id="rId8"/>
      <w:pgSz w:w="11906" w:h="16838"/>
      <w:pgMar w:top="567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9D2" w:rsidRDefault="00AC19D2" w:rsidP="0068787A">
      <w:pPr>
        <w:spacing w:after="0" w:line="240" w:lineRule="auto"/>
      </w:pPr>
      <w:r>
        <w:separator/>
      </w:r>
    </w:p>
  </w:endnote>
  <w:endnote w:type="continuationSeparator" w:id="0">
    <w:p w:rsidR="00AC19D2" w:rsidRDefault="00AC19D2" w:rsidP="00687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7874730"/>
      <w:docPartObj>
        <w:docPartGallery w:val="Page Numbers (Bottom of Page)"/>
        <w:docPartUnique/>
      </w:docPartObj>
    </w:sdtPr>
    <w:sdtEndPr/>
    <w:sdtContent>
      <w:p w:rsidR="0068787A" w:rsidRDefault="00294813">
        <w:pPr>
          <w:pStyle w:val="a6"/>
          <w:jc w:val="center"/>
        </w:pPr>
        <w:r>
          <w:fldChar w:fldCharType="begin"/>
        </w:r>
        <w:r w:rsidR="0068787A">
          <w:instrText>PAGE   \* MERGEFORMAT</w:instrText>
        </w:r>
        <w:r>
          <w:fldChar w:fldCharType="separate"/>
        </w:r>
        <w:r w:rsidR="008A7C2B" w:rsidRPr="008A7C2B">
          <w:rPr>
            <w:noProof/>
            <w:lang w:val="ru-RU"/>
          </w:rPr>
          <w:t>3</w:t>
        </w:r>
        <w:r>
          <w:fldChar w:fldCharType="end"/>
        </w:r>
      </w:p>
    </w:sdtContent>
  </w:sdt>
  <w:p w:rsidR="0068787A" w:rsidRDefault="0068787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9D2" w:rsidRDefault="00AC19D2" w:rsidP="0068787A">
      <w:pPr>
        <w:spacing w:after="0" w:line="240" w:lineRule="auto"/>
      </w:pPr>
      <w:r>
        <w:separator/>
      </w:r>
    </w:p>
  </w:footnote>
  <w:footnote w:type="continuationSeparator" w:id="0">
    <w:p w:rsidR="00AC19D2" w:rsidRDefault="00AC19D2" w:rsidP="00687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26E10"/>
    <w:multiLevelType w:val="multilevel"/>
    <w:tmpl w:val="74CAC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77CB6"/>
    <w:multiLevelType w:val="multilevel"/>
    <w:tmpl w:val="587E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A7F3C"/>
    <w:multiLevelType w:val="multilevel"/>
    <w:tmpl w:val="04A69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438F4"/>
    <w:multiLevelType w:val="multilevel"/>
    <w:tmpl w:val="3DC4E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A86F47"/>
    <w:multiLevelType w:val="multilevel"/>
    <w:tmpl w:val="AF5E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A33D29"/>
    <w:multiLevelType w:val="multilevel"/>
    <w:tmpl w:val="14AE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BB5EEC"/>
    <w:multiLevelType w:val="multilevel"/>
    <w:tmpl w:val="83CE1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6E7D22"/>
    <w:multiLevelType w:val="multilevel"/>
    <w:tmpl w:val="CCA2F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C547CD"/>
    <w:multiLevelType w:val="hybridMultilevel"/>
    <w:tmpl w:val="9FC0F3FC"/>
    <w:lvl w:ilvl="0" w:tplc="84D457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52F04"/>
    <w:multiLevelType w:val="multilevel"/>
    <w:tmpl w:val="D5C2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FD67B8"/>
    <w:multiLevelType w:val="hybridMultilevel"/>
    <w:tmpl w:val="42761D18"/>
    <w:lvl w:ilvl="0" w:tplc="398ADAC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 w15:restartNumberingAfterBreak="0">
    <w:nsid w:val="7AC64F94"/>
    <w:multiLevelType w:val="multilevel"/>
    <w:tmpl w:val="557C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0A8"/>
    <w:rsid w:val="00032DFD"/>
    <w:rsid w:val="000D15AB"/>
    <w:rsid w:val="000E54A7"/>
    <w:rsid w:val="00100B66"/>
    <w:rsid w:val="001147BF"/>
    <w:rsid w:val="00132B7F"/>
    <w:rsid w:val="00145E28"/>
    <w:rsid w:val="001523B4"/>
    <w:rsid w:val="001724FD"/>
    <w:rsid w:val="001B3E24"/>
    <w:rsid w:val="001D66FD"/>
    <w:rsid w:val="002050A0"/>
    <w:rsid w:val="002054FC"/>
    <w:rsid w:val="00285084"/>
    <w:rsid w:val="00294813"/>
    <w:rsid w:val="002F6764"/>
    <w:rsid w:val="00312DC6"/>
    <w:rsid w:val="00317049"/>
    <w:rsid w:val="00321C1C"/>
    <w:rsid w:val="0033405D"/>
    <w:rsid w:val="00357635"/>
    <w:rsid w:val="00366CD4"/>
    <w:rsid w:val="00374ED7"/>
    <w:rsid w:val="003C1D22"/>
    <w:rsid w:val="003C2CE0"/>
    <w:rsid w:val="00405A3A"/>
    <w:rsid w:val="004201BB"/>
    <w:rsid w:val="00470BDA"/>
    <w:rsid w:val="00485260"/>
    <w:rsid w:val="00496FD1"/>
    <w:rsid w:val="004F36B6"/>
    <w:rsid w:val="005273C3"/>
    <w:rsid w:val="00561361"/>
    <w:rsid w:val="00567ED4"/>
    <w:rsid w:val="005744B0"/>
    <w:rsid w:val="00596C7B"/>
    <w:rsid w:val="005E78A7"/>
    <w:rsid w:val="005F5CF9"/>
    <w:rsid w:val="00607D28"/>
    <w:rsid w:val="00665856"/>
    <w:rsid w:val="00680FFB"/>
    <w:rsid w:val="00685EFD"/>
    <w:rsid w:val="0068787A"/>
    <w:rsid w:val="006C4031"/>
    <w:rsid w:val="00750CCE"/>
    <w:rsid w:val="007E6EB1"/>
    <w:rsid w:val="0081387B"/>
    <w:rsid w:val="00826765"/>
    <w:rsid w:val="00867F8C"/>
    <w:rsid w:val="00885182"/>
    <w:rsid w:val="00892D97"/>
    <w:rsid w:val="00897AED"/>
    <w:rsid w:val="008A7C2B"/>
    <w:rsid w:val="0090354E"/>
    <w:rsid w:val="009116F9"/>
    <w:rsid w:val="00975AB9"/>
    <w:rsid w:val="00983F7D"/>
    <w:rsid w:val="009E2DEC"/>
    <w:rsid w:val="009E60A8"/>
    <w:rsid w:val="00A237E6"/>
    <w:rsid w:val="00AC19D2"/>
    <w:rsid w:val="00AC64CC"/>
    <w:rsid w:val="00AE5EC6"/>
    <w:rsid w:val="00B00BD1"/>
    <w:rsid w:val="00B07C24"/>
    <w:rsid w:val="00B96F67"/>
    <w:rsid w:val="00B97664"/>
    <w:rsid w:val="00BA0865"/>
    <w:rsid w:val="00BC6100"/>
    <w:rsid w:val="00C550EF"/>
    <w:rsid w:val="00C5634A"/>
    <w:rsid w:val="00C6147A"/>
    <w:rsid w:val="00C82BFA"/>
    <w:rsid w:val="00CC1EAE"/>
    <w:rsid w:val="00CD0029"/>
    <w:rsid w:val="00CF525F"/>
    <w:rsid w:val="00D00E86"/>
    <w:rsid w:val="00D06FEE"/>
    <w:rsid w:val="00D1451A"/>
    <w:rsid w:val="00D6771B"/>
    <w:rsid w:val="00D71E93"/>
    <w:rsid w:val="00D87884"/>
    <w:rsid w:val="00DB3950"/>
    <w:rsid w:val="00DD5F98"/>
    <w:rsid w:val="00E355E0"/>
    <w:rsid w:val="00EA540E"/>
    <w:rsid w:val="00EC232F"/>
    <w:rsid w:val="00EE2B59"/>
    <w:rsid w:val="00F24894"/>
    <w:rsid w:val="00F33803"/>
    <w:rsid w:val="00F37BF5"/>
    <w:rsid w:val="00F64986"/>
    <w:rsid w:val="00F7126A"/>
    <w:rsid w:val="00FB3F9E"/>
    <w:rsid w:val="00FF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A523B-8F58-4538-9906-5BB63DC1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81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26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8787A"/>
    <w:rPr>
      <w:lang w:val="uk-UA"/>
    </w:rPr>
  </w:style>
  <w:style w:type="paragraph" w:styleId="a6">
    <w:name w:val="footer"/>
    <w:basedOn w:val="a"/>
    <w:link w:val="a7"/>
    <w:uiPriority w:val="99"/>
    <w:unhideWhenUsed/>
    <w:rsid w:val="00687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8787A"/>
    <w:rPr>
      <w:lang w:val="uk-UA"/>
    </w:rPr>
  </w:style>
  <w:style w:type="paragraph" w:customStyle="1" w:styleId="Default">
    <w:name w:val="Default"/>
    <w:rsid w:val="00F37B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table" w:styleId="a8">
    <w:name w:val="Table Grid"/>
    <w:basedOn w:val="a1"/>
    <w:uiPriority w:val="59"/>
    <w:rsid w:val="00132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9E2DEC"/>
    <w:pPr>
      <w:spacing w:after="0" w:line="240" w:lineRule="auto"/>
    </w:pPr>
    <w:rPr>
      <w:lang w:val="uk-UA"/>
    </w:rPr>
  </w:style>
  <w:style w:type="character" w:styleId="aa">
    <w:name w:val="annotation reference"/>
    <w:basedOn w:val="a0"/>
    <w:uiPriority w:val="99"/>
    <w:semiHidden/>
    <w:unhideWhenUsed/>
    <w:rsid w:val="00AC64C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C64CC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AC64CC"/>
    <w:rPr>
      <w:sz w:val="20"/>
      <w:szCs w:val="20"/>
      <w:lang w:val="uk-U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C64CC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AC64CC"/>
    <w:rPr>
      <w:b/>
      <w:bCs/>
      <w:sz w:val="20"/>
      <w:szCs w:val="20"/>
      <w:lang w:val="uk-UA"/>
    </w:rPr>
  </w:style>
  <w:style w:type="paragraph" w:styleId="af">
    <w:name w:val="Balloon Text"/>
    <w:basedOn w:val="a"/>
    <w:link w:val="af0"/>
    <w:uiPriority w:val="99"/>
    <w:semiHidden/>
    <w:unhideWhenUsed/>
    <w:rsid w:val="00AC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AC64C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2673C-218D-41E7-BF2E-4C841AD42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7953</Words>
  <Characters>4534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16</cp:revision>
  <dcterms:created xsi:type="dcterms:W3CDTF">2025-11-14T08:10:00Z</dcterms:created>
  <dcterms:modified xsi:type="dcterms:W3CDTF">2025-12-12T15:32:00Z</dcterms:modified>
</cp:coreProperties>
</file>